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4B77" w14:textId="638143B6" w:rsidR="0055196C" w:rsidRPr="0055196C" w:rsidRDefault="0055196C" w:rsidP="00EE4E6B">
      <w:pPr>
        <w:pStyle w:val="a0"/>
        <w:ind w:firstLine="482"/>
      </w:pPr>
      <w:r w:rsidRPr="0055196C">
        <w:rPr>
          <w:rFonts w:hint="eastAsia"/>
          <w:b/>
          <w:bCs/>
        </w:rPr>
        <w:t>项目名称：</w:t>
      </w:r>
      <w:r w:rsidR="00AC616F" w:rsidRPr="00AC616F">
        <w:rPr>
          <w:rFonts w:hint="eastAsia"/>
        </w:rPr>
        <w:t>天津市化学试剂一厂外围地块</w:t>
      </w:r>
      <w:r w:rsidR="00B00DD5" w:rsidRPr="00B00DD5">
        <w:rPr>
          <w:rFonts w:hint="eastAsia"/>
        </w:rPr>
        <w:t>修复项目修复效果评估报告</w:t>
      </w:r>
    </w:p>
    <w:p w14:paraId="5046F750" w14:textId="2900AA16" w:rsidR="0055196C" w:rsidRPr="0055196C" w:rsidRDefault="0055196C" w:rsidP="00EE4E6B">
      <w:pPr>
        <w:pStyle w:val="a0"/>
        <w:ind w:firstLine="482"/>
      </w:pPr>
      <w:r w:rsidRPr="0055196C">
        <w:rPr>
          <w:rFonts w:hint="eastAsia"/>
          <w:b/>
          <w:bCs/>
        </w:rPr>
        <w:t>项目单位：</w:t>
      </w:r>
      <w:r w:rsidR="002D2347" w:rsidRPr="002D2347">
        <w:rPr>
          <w:rFonts w:hint="eastAsia"/>
        </w:rPr>
        <w:t>天津市环境建设投资有限公司</w:t>
      </w:r>
    </w:p>
    <w:p w14:paraId="596DACAE" w14:textId="77777777" w:rsidR="0055196C" w:rsidRPr="0055196C" w:rsidRDefault="0055196C" w:rsidP="00EE4E6B">
      <w:pPr>
        <w:pStyle w:val="a0"/>
        <w:ind w:firstLine="482"/>
      </w:pPr>
      <w:r w:rsidRPr="0055196C">
        <w:rPr>
          <w:rFonts w:hint="eastAsia"/>
          <w:b/>
          <w:bCs/>
        </w:rPr>
        <w:t>报告编制单位：</w:t>
      </w:r>
      <w:proofErr w:type="gramStart"/>
      <w:r w:rsidRPr="0055196C">
        <w:rPr>
          <w:rFonts w:hint="eastAsia"/>
        </w:rPr>
        <w:t>华测生态环境</w:t>
      </w:r>
      <w:proofErr w:type="gramEnd"/>
      <w:r w:rsidRPr="0055196C">
        <w:rPr>
          <w:rFonts w:hint="eastAsia"/>
        </w:rPr>
        <w:t>科技（天津）有限公司</w:t>
      </w:r>
    </w:p>
    <w:p w14:paraId="46EE160D" w14:textId="5B964768" w:rsidR="0055196C" w:rsidRPr="0055196C" w:rsidRDefault="0055196C" w:rsidP="00EE4E6B">
      <w:pPr>
        <w:pStyle w:val="a0"/>
        <w:ind w:firstLine="482"/>
      </w:pPr>
      <w:r w:rsidRPr="0055196C">
        <w:rPr>
          <w:rFonts w:hint="eastAsia"/>
          <w:b/>
          <w:bCs/>
        </w:rPr>
        <w:t>公示文件：</w:t>
      </w:r>
      <w:r w:rsidR="00AC616F" w:rsidRPr="00AC616F">
        <w:rPr>
          <w:rFonts w:hint="eastAsia"/>
        </w:rPr>
        <w:t>天津市化学试剂一厂外围地块</w:t>
      </w:r>
      <w:r w:rsidR="00B00DD5" w:rsidRPr="00B00DD5">
        <w:rPr>
          <w:rFonts w:hint="eastAsia"/>
        </w:rPr>
        <w:t>修复项目修复效果评估报告</w:t>
      </w:r>
    </w:p>
    <w:p w14:paraId="36D0D7AD" w14:textId="77777777" w:rsidR="0055196C" w:rsidRPr="0055196C" w:rsidRDefault="0055196C" w:rsidP="00EE4E6B">
      <w:pPr>
        <w:pStyle w:val="a0"/>
        <w:ind w:firstLine="482"/>
      </w:pPr>
      <w:r w:rsidRPr="0055196C">
        <w:rPr>
          <w:rFonts w:hint="eastAsia"/>
          <w:b/>
          <w:bCs/>
        </w:rPr>
        <w:t>联系电话：</w:t>
      </w:r>
      <w:r w:rsidRPr="0055196C">
        <w:rPr>
          <w:rFonts w:hint="eastAsia"/>
        </w:rPr>
        <w:t>022-87551552</w:t>
      </w:r>
    </w:p>
    <w:p w14:paraId="58E24ACD" w14:textId="553D5590" w:rsidR="0055196C" w:rsidRPr="0055196C" w:rsidRDefault="0055196C" w:rsidP="00EE4E6B">
      <w:pPr>
        <w:pStyle w:val="a0"/>
        <w:ind w:firstLine="482"/>
      </w:pPr>
      <w:r w:rsidRPr="0055196C">
        <w:rPr>
          <w:rFonts w:hint="eastAsia"/>
          <w:b/>
          <w:bCs/>
        </w:rPr>
        <w:t>公示时间：</w:t>
      </w:r>
      <w:r w:rsidR="002D2347">
        <w:t>3</w:t>
      </w:r>
      <w:r w:rsidRPr="0055196C">
        <w:rPr>
          <w:rFonts w:hint="eastAsia"/>
        </w:rPr>
        <w:t>月</w:t>
      </w:r>
      <w:r w:rsidR="002D2347">
        <w:t>25</w:t>
      </w:r>
      <w:r w:rsidRPr="0055196C">
        <w:rPr>
          <w:rFonts w:hint="eastAsia"/>
        </w:rPr>
        <w:t>日</w:t>
      </w:r>
    </w:p>
    <w:p w14:paraId="043CD7D7" w14:textId="3C41AD4E" w:rsidR="0055196C" w:rsidRDefault="0055196C" w:rsidP="00EE4E6B">
      <w:pPr>
        <w:pStyle w:val="a0"/>
        <w:ind w:firstLine="482"/>
        <w:rPr>
          <w:b/>
          <w:bCs/>
        </w:rPr>
      </w:pPr>
      <w:r w:rsidRPr="00EE4E6B">
        <w:rPr>
          <w:rFonts w:hint="eastAsia"/>
          <w:b/>
          <w:bCs/>
        </w:rPr>
        <w:t>公示内容：</w:t>
      </w:r>
    </w:p>
    <w:p w14:paraId="68B1E613" w14:textId="5393CB11" w:rsidR="003453D2" w:rsidRDefault="003453D2" w:rsidP="003453D2">
      <w:pPr>
        <w:pStyle w:val="a0"/>
        <w:ind w:firstLine="482"/>
      </w:pPr>
      <w:r>
        <w:rPr>
          <w:rFonts w:hint="eastAsia"/>
          <w:b/>
          <w:bCs/>
        </w:rPr>
        <w:t>项目名称：</w:t>
      </w:r>
      <w:r>
        <w:rPr>
          <w:rFonts w:hint="eastAsia"/>
        </w:rPr>
        <w:t>天津市化学试剂一厂</w:t>
      </w:r>
      <w:r>
        <w:rPr>
          <w:rFonts w:hint="eastAsia"/>
        </w:rPr>
        <w:t>外围</w:t>
      </w:r>
      <w:r>
        <w:rPr>
          <w:rFonts w:hint="eastAsia"/>
        </w:rPr>
        <w:t>地块修复项目</w:t>
      </w:r>
    </w:p>
    <w:p w14:paraId="3EA25850" w14:textId="2BB3C441" w:rsidR="003453D2" w:rsidRDefault="003453D2" w:rsidP="003453D2">
      <w:pPr>
        <w:pStyle w:val="a0"/>
        <w:ind w:firstLine="482"/>
        <w:rPr>
          <w:rFonts w:hint="eastAsia"/>
          <w:b/>
          <w:bCs/>
        </w:rPr>
      </w:pPr>
      <w:r>
        <w:rPr>
          <w:rFonts w:hint="eastAsia"/>
          <w:b/>
          <w:bCs/>
        </w:rPr>
        <w:t>项目地址：</w:t>
      </w:r>
      <w:r w:rsidRPr="00B5779F">
        <w:rPr>
          <w:rFonts w:hint="eastAsia"/>
        </w:rPr>
        <w:t>位于天津市西青区简阳路与</w:t>
      </w:r>
      <w:proofErr w:type="gramStart"/>
      <w:r w:rsidRPr="00B5779F">
        <w:rPr>
          <w:rFonts w:hint="eastAsia"/>
        </w:rPr>
        <w:t>保山西</w:t>
      </w:r>
      <w:proofErr w:type="gramEnd"/>
      <w:r w:rsidRPr="00B5779F">
        <w:rPr>
          <w:rFonts w:hint="eastAsia"/>
        </w:rPr>
        <w:t>道交口西南侧，地块面积约</w:t>
      </w:r>
      <w:r>
        <w:rPr>
          <w:rFonts w:hint="eastAsia"/>
        </w:rPr>
        <w:t>7337.97m</w:t>
      </w:r>
      <w:r w:rsidRPr="00933A08">
        <w:rPr>
          <w:rFonts w:hint="eastAsia"/>
          <w:vertAlign w:val="superscript"/>
        </w:rPr>
        <w:t>2</w:t>
      </w:r>
      <w:r w:rsidRPr="00B5779F">
        <w:rPr>
          <w:rFonts w:hint="eastAsia"/>
        </w:rPr>
        <w:t>，</w:t>
      </w:r>
      <w:r>
        <w:rPr>
          <w:rFonts w:hint="eastAsia"/>
        </w:rPr>
        <w:t>东至天津市化学试剂一厂地块现状西围墙，西至</w:t>
      </w:r>
      <w:r>
        <w:rPr>
          <w:rFonts w:hint="eastAsia"/>
        </w:rPr>
        <w:t>K</w:t>
      </w:r>
      <w:r>
        <w:rPr>
          <w:rFonts w:hint="eastAsia"/>
        </w:rPr>
        <w:t>地块，南至天津市化学试剂一厂地块</w:t>
      </w:r>
      <w:proofErr w:type="gramStart"/>
      <w:r>
        <w:rPr>
          <w:rFonts w:hint="eastAsia"/>
        </w:rPr>
        <w:t>现状北围墙</w:t>
      </w:r>
      <w:proofErr w:type="gramEnd"/>
      <w:r>
        <w:rPr>
          <w:rFonts w:hint="eastAsia"/>
        </w:rPr>
        <w:t>，北至</w:t>
      </w:r>
      <w:r>
        <w:rPr>
          <w:rFonts w:hint="eastAsia"/>
        </w:rPr>
        <w:t>K</w:t>
      </w:r>
      <w:r>
        <w:rPr>
          <w:rFonts w:hint="eastAsia"/>
        </w:rPr>
        <w:t>地块。</w:t>
      </w:r>
    </w:p>
    <w:p w14:paraId="15548E54" w14:textId="77777777" w:rsidR="003453D2" w:rsidRDefault="003453D2" w:rsidP="003453D2">
      <w:pPr>
        <w:pStyle w:val="a0"/>
        <w:ind w:firstLine="482"/>
      </w:pPr>
      <w:r>
        <w:rPr>
          <w:rFonts w:hint="eastAsia"/>
          <w:b/>
          <w:bCs/>
        </w:rPr>
        <w:t>业主单位：</w:t>
      </w:r>
      <w:r>
        <w:rPr>
          <w:rFonts w:hint="eastAsia"/>
        </w:rPr>
        <w:t>天津市环境建设投资有限公司</w:t>
      </w:r>
    </w:p>
    <w:p w14:paraId="551B264B" w14:textId="05F5FC18" w:rsidR="003453D2" w:rsidRDefault="003453D2" w:rsidP="003453D2">
      <w:pPr>
        <w:pStyle w:val="a0"/>
        <w:ind w:firstLine="482"/>
      </w:pPr>
      <w:r>
        <w:rPr>
          <w:rFonts w:hint="eastAsia"/>
          <w:b/>
          <w:bCs/>
        </w:rPr>
        <w:t>调查及风险评估单位：</w:t>
      </w:r>
      <w:r w:rsidR="003B6E9D" w:rsidRPr="00470DCD">
        <w:rPr>
          <w:rFonts w:hint="eastAsia"/>
        </w:rPr>
        <w:t>天津</w:t>
      </w:r>
      <w:r w:rsidR="003B6E9D">
        <w:rPr>
          <w:rFonts w:hint="eastAsia"/>
        </w:rPr>
        <w:t>生态城环境技术股份</w:t>
      </w:r>
      <w:r w:rsidR="003B6E9D" w:rsidRPr="00470DCD">
        <w:rPr>
          <w:rFonts w:hint="eastAsia"/>
        </w:rPr>
        <w:t>有限公司</w:t>
      </w:r>
    </w:p>
    <w:p w14:paraId="0D98F965" w14:textId="77777777" w:rsidR="003453D2" w:rsidRDefault="003453D2" w:rsidP="003453D2">
      <w:pPr>
        <w:pStyle w:val="a0"/>
        <w:ind w:firstLine="482"/>
      </w:pPr>
      <w:r>
        <w:rPr>
          <w:rFonts w:hint="eastAsia"/>
          <w:b/>
          <w:bCs/>
        </w:rPr>
        <w:t>修复施工单位：</w:t>
      </w:r>
      <w:r>
        <w:rPr>
          <w:rFonts w:hint="eastAsia"/>
        </w:rPr>
        <w:t>北京建工环境修复股份有限公司</w:t>
      </w:r>
    </w:p>
    <w:p w14:paraId="40A44B9E" w14:textId="77777777" w:rsidR="003453D2" w:rsidRDefault="003453D2" w:rsidP="003453D2">
      <w:pPr>
        <w:pStyle w:val="a0"/>
        <w:ind w:firstLine="482"/>
      </w:pPr>
      <w:r>
        <w:rPr>
          <w:rFonts w:hint="eastAsia"/>
          <w:b/>
          <w:bCs/>
        </w:rPr>
        <w:t>工程监理单位：</w:t>
      </w:r>
      <w:r>
        <w:rPr>
          <w:rFonts w:hint="eastAsia"/>
        </w:rPr>
        <w:t>天津成套设备工程监理有限公司</w:t>
      </w:r>
    </w:p>
    <w:p w14:paraId="79F5C184" w14:textId="77777777" w:rsidR="003453D2" w:rsidRDefault="003453D2" w:rsidP="003453D2">
      <w:pPr>
        <w:pStyle w:val="a0"/>
        <w:ind w:firstLine="482"/>
      </w:pPr>
      <w:r>
        <w:rPr>
          <w:rFonts w:hint="eastAsia"/>
          <w:b/>
          <w:bCs/>
        </w:rPr>
        <w:t>环境监理单位：</w:t>
      </w:r>
      <w:r>
        <w:t>天津市环鉴环境检测有限公司</w:t>
      </w:r>
    </w:p>
    <w:p w14:paraId="640DCBFA" w14:textId="77777777" w:rsidR="003453D2" w:rsidRDefault="003453D2" w:rsidP="003453D2">
      <w:pPr>
        <w:pStyle w:val="a0"/>
        <w:ind w:firstLine="482"/>
      </w:pPr>
      <w:r>
        <w:rPr>
          <w:rFonts w:hint="eastAsia"/>
          <w:b/>
          <w:bCs/>
        </w:rPr>
        <w:t>效果评估单位：</w:t>
      </w:r>
      <w:proofErr w:type="gramStart"/>
      <w:r>
        <w:rPr>
          <w:rFonts w:hint="eastAsia"/>
        </w:rPr>
        <w:t>华测生态环境</w:t>
      </w:r>
      <w:proofErr w:type="gramEnd"/>
      <w:r>
        <w:rPr>
          <w:rFonts w:hint="eastAsia"/>
        </w:rPr>
        <w:t>科技（天津）有限公司</w:t>
      </w:r>
    </w:p>
    <w:p w14:paraId="52D2929F" w14:textId="65B7EE06" w:rsidR="00AC616F" w:rsidRPr="00B5779F" w:rsidRDefault="00AC616F" w:rsidP="00AC616F">
      <w:pPr>
        <w:pStyle w:val="a0"/>
        <w:ind w:firstLine="480"/>
      </w:pPr>
      <w:r w:rsidRPr="00B5779F">
        <w:rPr>
          <w:rFonts w:hint="eastAsia"/>
        </w:rPr>
        <w:t>天津市化学试剂一厂始建于</w:t>
      </w:r>
      <w:r w:rsidRPr="00B5779F">
        <w:rPr>
          <w:rFonts w:hint="eastAsia"/>
        </w:rPr>
        <w:t>1956</w:t>
      </w:r>
      <w:r w:rsidRPr="00B5779F">
        <w:rPr>
          <w:rFonts w:hint="eastAsia"/>
        </w:rPr>
        <w:t>年，是中国化学试剂行业重点生产厂家之一，主要生产有机通用试剂、指示剂和基准试剂等，于</w:t>
      </w:r>
      <w:r w:rsidRPr="00B5779F">
        <w:rPr>
          <w:rFonts w:hint="eastAsia"/>
        </w:rPr>
        <w:t>2009</w:t>
      </w:r>
      <w:r w:rsidRPr="00B5779F">
        <w:rPr>
          <w:rFonts w:hint="eastAsia"/>
        </w:rPr>
        <w:t>年底开始拆迁。该场地经近几十年的化学试剂生产历史，极有可能对</w:t>
      </w:r>
      <w:r>
        <w:rPr>
          <w:rFonts w:hint="eastAsia"/>
        </w:rPr>
        <w:t>地块及周边</w:t>
      </w:r>
      <w:r w:rsidRPr="00B5779F">
        <w:rPr>
          <w:rFonts w:hint="eastAsia"/>
        </w:rPr>
        <w:t>的土壤和地下水造成一定的污染。</w:t>
      </w:r>
    </w:p>
    <w:p w14:paraId="734FB234" w14:textId="77777777" w:rsidR="00AC616F" w:rsidRPr="007E7325" w:rsidRDefault="00AC616F" w:rsidP="00AC616F">
      <w:pPr>
        <w:pStyle w:val="a0"/>
        <w:ind w:firstLine="480"/>
        <w:rPr>
          <w:highlight w:val="yellow"/>
        </w:rPr>
      </w:pPr>
      <w:r w:rsidRPr="00B5779F">
        <w:rPr>
          <w:rFonts w:hint="eastAsia"/>
        </w:rPr>
        <w:t>20</w:t>
      </w:r>
      <w:r>
        <w:t>20</w:t>
      </w:r>
      <w:r w:rsidRPr="00B5779F">
        <w:rPr>
          <w:rFonts w:hint="eastAsia"/>
        </w:rPr>
        <w:t>年</w:t>
      </w:r>
      <w:r>
        <w:t>3</w:t>
      </w:r>
      <w:r w:rsidRPr="00B5779F">
        <w:rPr>
          <w:rFonts w:hint="eastAsia"/>
        </w:rPr>
        <w:t>月</w:t>
      </w:r>
      <w:r>
        <w:rPr>
          <w:rFonts w:hint="eastAsia"/>
        </w:rPr>
        <w:t>-</w:t>
      </w:r>
      <w:r>
        <w:t>9</w:t>
      </w:r>
      <w:r>
        <w:rPr>
          <w:rFonts w:hint="eastAsia"/>
        </w:rPr>
        <w:t>月</w:t>
      </w:r>
      <w:r w:rsidRPr="00B5779F">
        <w:rPr>
          <w:rFonts w:hint="eastAsia"/>
        </w:rPr>
        <w:t>，</w:t>
      </w:r>
      <w:proofErr w:type="gramStart"/>
      <w:r>
        <w:rPr>
          <w:rFonts w:hint="eastAsia"/>
        </w:rPr>
        <w:t>华测生态环境</w:t>
      </w:r>
      <w:proofErr w:type="gramEnd"/>
      <w:r>
        <w:rPr>
          <w:rFonts w:hint="eastAsia"/>
        </w:rPr>
        <w:t>科技（天津）</w:t>
      </w:r>
      <w:r w:rsidRPr="00B5779F">
        <w:rPr>
          <w:rFonts w:hint="eastAsia"/>
        </w:rPr>
        <w:t>有限公司</w:t>
      </w:r>
      <w:r>
        <w:rPr>
          <w:rFonts w:hint="eastAsia"/>
        </w:rPr>
        <w:t>（原</w:t>
      </w:r>
      <w:r w:rsidRPr="00470DCD">
        <w:rPr>
          <w:rFonts w:hint="eastAsia"/>
        </w:rPr>
        <w:t>天津</w:t>
      </w:r>
      <w:r>
        <w:rPr>
          <w:rFonts w:hint="eastAsia"/>
        </w:rPr>
        <w:t>生态城环境技术股份</w:t>
      </w:r>
      <w:r w:rsidRPr="00470DCD">
        <w:rPr>
          <w:rFonts w:hint="eastAsia"/>
        </w:rPr>
        <w:t>有限公司</w:t>
      </w:r>
      <w:r>
        <w:rPr>
          <w:rFonts w:hint="eastAsia"/>
        </w:rPr>
        <w:t>）</w:t>
      </w:r>
      <w:r w:rsidRPr="00B5779F">
        <w:rPr>
          <w:rFonts w:hint="eastAsia"/>
        </w:rPr>
        <w:t>受天津市环境建设投资有限公司的委托，开展了试剂一厂</w:t>
      </w:r>
      <w:r>
        <w:rPr>
          <w:rFonts w:hint="eastAsia"/>
        </w:rPr>
        <w:t>外围地块土壤污染状况调查</w:t>
      </w:r>
      <w:r w:rsidRPr="00B5779F">
        <w:rPr>
          <w:rFonts w:hint="eastAsia"/>
        </w:rPr>
        <w:t>工作。</w:t>
      </w:r>
      <w:r>
        <w:t>2020</w:t>
      </w:r>
      <w:r w:rsidRPr="00B5779F">
        <w:rPr>
          <w:rFonts w:hint="eastAsia"/>
        </w:rPr>
        <w:t>年</w:t>
      </w:r>
      <w:r>
        <w:t>9</w:t>
      </w:r>
      <w:r w:rsidRPr="00B5779F">
        <w:rPr>
          <w:rFonts w:hint="eastAsia"/>
        </w:rPr>
        <w:t>月</w:t>
      </w:r>
      <w:r>
        <w:t>15</w:t>
      </w:r>
      <w:r w:rsidRPr="00B5779F">
        <w:rPr>
          <w:rFonts w:hint="eastAsia"/>
        </w:rPr>
        <w:t>日，</w:t>
      </w:r>
      <w:r>
        <w:rPr>
          <w:rFonts w:hint="eastAsia"/>
        </w:rPr>
        <w:t>天津市环境科学学会</w:t>
      </w:r>
      <w:r w:rsidRPr="00B5779F">
        <w:rPr>
          <w:rFonts w:hint="eastAsia"/>
        </w:rPr>
        <w:t>组织召开了该</w:t>
      </w:r>
      <w:r>
        <w:rPr>
          <w:rFonts w:hint="eastAsia"/>
        </w:rPr>
        <w:t>地块</w:t>
      </w:r>
      <w:r w:rsidRPr="00B5779F">
        <w:rPr>
          <w:rFonts w:hint="eastAsia"/>
        </w:rPr>
        <w:t>专家论证评审会。依据专家评审意见，</w:t>
      </w:r>
      <w:r>
        <w:rPr>
          <w:rFonts w:hint="eastAsia"/>
        </w:rPr>
        <w:t>试剂一厂外围地块地下水潜</w:t>
      </w:r>
      <w:r>
        <w:rPr>
          <w:rFonts w:hint="eastAsia"/>
        </w:rPr>
        <w:lastRenderedPageBreak/>
        <w:t>水含水层中镍、氯乙烯、</w:t>
      </w:r>
      <w:r w:rsidRPr="0097048F">
        <w:rPr>
          <w:rFonts w:hint="eastAsia"/>
        </w:rPr>
        <w:t>反</w:t>
      </w:r>
      <w:r w:rsidRPr="0097048F">
        <w:rPr>
          <w:rFonts w:hint="eastAsia"/>
        </w:rPr>
        <w:t>-1,2-</w:t>
      </w:r>
      <w:r w:rsidRPr="0097048F">
        <w:rPr>
          <w:rFonts w:hint="eastAsia"/>
        </w:rPr>
        <w:t>二氯乙烯</w:t>
      </w:r>
      <w:r>
        <w:rPr>
          <w:rFonts w:hint="eastAsia"/>
        </w:rPr>
        <w:t>、</w:t>
      </w:r>
      <w:r w:rsidRPr="0097048F">
        <w:rPr>
          <w:rFonts w:hint="eastAsia"/>
        </w:rPr>
        <w:t>顺</w:t>
      </w:r>
      <w:r w:rsidRPr="0097048F">
        <w:rPr>
          <w:rFonts w:hint="eastAsia"/>
        </w:rPr>
        <w:t>-1,2-</w:t>
      </w:r>
      <w:r w:rsidRPr="0097048F">
        <w:rPr>
          <w:rFonts w:hint="eastAsia"/>
        </w:rPr>
        <w:t>二氯乙烯</w:t>
      </w:r>
      <w:r>
        <w:rPr>
          <w:rFonts w:hint="eastAsia"/>
        </w:rPr>
        <w:t>、三氯乙烯检出结果超过了相应的水质标准限值，对人体健康存在一定风险，需要开展风险评估工作，确定风险水平。</w:t>
      </w:r>
    </w:p>
    <w:p w14:paraId="537469EE" w14:textId="77777777" w:rsidR="00AC616F" w:rsidRPr="0097048F" w:rsidRDefault="00AC616F" w:rsidP="00AC616F">
      <w:pPr>
        <w:pStyle w:val="a0"/>
        <w:ind w:firstLine="480"/>
      </w:pPr>
      <w:r w:rsidRPr="0097048F">
        <w:rPr>
          <w:rFonts w:hint="eastAsia"/>
        </w:rPr>
        <w:t>20</w:t>
      </w:r>
      <w:r w:rsidRPr="0097048F">
        <w:t>20</w:t>
      </w:r>
      <w:r w:rsidRPr="0097048F">
        <w:rPr>
          <w:rFonts w:hint="eastAsia"/>
        </w:rPr>
        <w:t>年</w:t>
      </w:r>
      <w:r w:rsidRPr="0097048F">
        <w:rPr>
          <w:rFonts w:hint="eastAsia"/>
        </w:rPr>
        <w:t>9</w:t>
      </w:r>
      <w:r w:rsidRPr="0097048F">
        <w:rPr>
          <w:rFonts w:hint="eastAsia"/>
        </w:rPr>
        <w:t>月，</w:t>
      </w:r>
      <w:proofErr w:type="gramStart"/>
      <w:r w:rsidRPr="0097048F">
        <w:rPr>
          <w:rFonts w:hint="eastAsia"/>
        </w:rPr>
        <w:t>华测生态环境</w:t>
      </w:r>
      <w:proofErr w:type="gramEnd"/>
      <w:r w:rsidRPr="0097048F">
        <w:rPr>
          <w:rFonts w:hint="eastAsia"/>
        </w:rPr>
        <w:t>科技（天津）有限公司（原</w:t>
      </w:r>
      <w:r w:rsidRPr="00470DCD">
        <w:rPr>
          <w:rFonts w:hint="eastAsia"/>
        </w:rPr>
        <w:t>天津</w:t>
      </w:r>
      <w:r>
        <w:rPr>
          <w:rFonts w:hint="eastAsia"/>
        </w:rPr>
        <w:t>生态城环境技术股份</w:t>
      </w:r>
      <w:r w:rsidRPr="00470DCD">
        <w:rPr>
          <w:rFonts w:hint="eastAsia"/>
        </w:rPr>
        <w:t>有限公司</w:t>
      </w:r>
      <w:r w:rsidRPr="0097048F">
        <w:rPr>
          <w:rFonts w:hint="eastAsia"/>
        </w:rPr>
        <w:t>）受天津市环境建设投资有限公司的委托，对</w:t>
      </w:r>
      <w:r w:rsidRPr="00B5779F">
        <w:rPr>
          <w:rFonts w:hint="eastAsia"/>
        </w:rPr>
        <w:t>试剂一厂</w:t>
      </w:r>
      <w:r>
        <w:rPr>
          <w:rFonts w:hint="eastAsia"/>
        </w:rPr>
        <w:t>外围</w:t>
      </w:r>
      <w:r w:rsidRPr="0097048F">
        <w:rPr>
          <w:rFonts w:hint="eastAsia"/>
        </w:rPr>
        <w:t>地块开展风险评估工作。</w:t>
      </w:r>
      <w:r w:rsidRPr="0097048F">
        <w:rPr>
          <w:rFonts w:hint="eastAsia"/>
        </w:rPr>
        <w:t>20</w:t>
      </w:r>
      <w:r>
        <w:t>20</w:t>
      </w:r>
      <w:r w:rsidRPr="0097048F">
        <w:rPr>
          <w:rFonts w:hint="eastAsia"/>
        </w:rPr>
        <w:t>年</w:t>
      </w:r>
      <w:r>
        <w:t>11</w:t>
      </w:r>
      <w:r w:rsidRPr="0097048F">
        <w:rPr>
          <w:rFonts w:hint="eastAsia"/>
        </w:rPr>
        <w:t>月</w:t>
      </w:r>
      <w:r>
        <w:t>4</w:t>
      </w:r>
      <w:r w:rsidRPr="0097048F">
        <w:rPr>
          <w:rFonts w:hint="eastAsia"/>
        </w:rPr>
        <w:t>日，</w:t>
      </w:r>
      <w:r>
        <w:rPr>
          <w:rFonts w:hint="eastAsia"/>
        </w:rPr>
        <w:t>天津市环境科学学会</w:t>
      </w:r>
      <w:r w:rsidRPr="0097048F">
        <w:rPr>
          <w:rFonts w:hint="eastAsia"/>
        </w:rPr>
        <w:t>组织召开专家评审会，</w:t>
      </w:r>
      <w:r>
        <w:rPr>
          <w:rFonts w:hint="eastAsia"/>
        </w:rPr>
        <w:t>会议评审意见及结论为：该地块地下水中氯乙烯致癌风险大于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-6</w:t>
      </w:r>
      <w:r>
        <w:rPr>
          <w:rFonts w:hint="eastAsia"/>
        </w:rPr>
        <w:t>，对人体健康存在风险。基于建设用地规划用途的环境风险不可接受、应纳入建设用地土壤污染风险管控和修复名录，专家组同意通过报告评审，可作为该地块环境管理的依据。</w:t>
      </w:r>
    </w:p>
    <w:p w14:paraId="308E5490" w14:textId="34109ED0" w:rsidR="009556B9" w:rsidRDefault="00AC616F" w:rsidP="00AC616F">
      <w:pPr>
        <w:pStyle w:val="a0"/>
        <w:ind w:firstLine="480"/>
        <w:rPr>
          <w:b/>
          <w:bCs/>
        </w:rPr>
      </w:pPr>
      <w:r w:rsidRPr="00B5779F">
        <w:rPr>
          <w:rFonts w:hint="eastAsia"/>
        </w:rPr>
        <w:t>2</w:t>
      </w:r>
      <w:r w:rsidRPr="00B5779F">
        <w:t>020</w:t>
      </w:r>
      <w:r w:rsidRPr="00B5779F">
        <w:rPr>
          <w:rFonts w:hint="eastAsia"/>
        </w:rPr>
        <w:t>年</w:t>
      </w:r>
      <w:r>
        <w:t>12</w:t>
      </w:r>
      <w:r w:rsidRPr="00B5779F">
        <w:rPr>
          <w:rFonts w:hint="eastAsia"/>
        </w:rPr>
        <w:t>月，北京建工环境修复股份有限公司</w:t>
      </w:r>
      <w:r w:rsidRPr="00B5779F">
        <w:t>在前期</w:t>
      </w:r>
      <w:r>
        <w:rPr>
          <w:rFonts w:hint="eastAsia"/>
        </w:rPr>
        <w:t>调查</w:t>
      </w:r>
      <w:r w:rsidRPr="00B5779F">
        <w:t>报告及专家评审意见、招标文件、投标文件等基础上编制了</w:t>
      </w:r>
      <w:r w:rsidRPr="0097048F">
        <w:t>《</w:t>
      </w:r>
      <w:r>
        <w:t>天津市化学试剂一厂外围地块修复项目</w:t>
      </w:r>
      <w:r w:rsidRPr="0097048F">
        <w:t>实施方案（场地围墙</w:t>
      </w:r>
      <w:r w:rsidRPr="0097048F">
        <w:rPr>
          <w:rFonts w:hint="eastAsia"/>
        </w:rPr>
        <w:t>外</w:t>
      </w:r>
      <w:r w:rsidRPr="0097048F">
        <w:t>部）》，实施方案主要技术内容</w:t>
      </w:r>
      <w:r w:rsidRPr="0097048F">
        <w:rPr>
          <w:rFonts w:hint="eastAsia"/>
        </w:rPr>
        <w:t>为</w:t>
      </w:r>
      <w:r w:rsidRPr="0097048F">
        <w:t>：本项目地下水修复治理采用</w:t>
      </w:r>
      <w:r w:rsidRPr="0097048F">
        <w:rPr>
          <w:rFonts w:hint="eastAsia"/>
        </w:rPr>
        <w:t>原位修复方式</w:t>
      </w:r>
      <w:r w:rsidRPr="0097048F">
        <w:t>，</w:t>
      </w:r>
      <w:r w:rsidRPr="0097048F">
        <w:rPr>
          <w:rFonts w:hint="eastAsia"/>
        </w:rPr>
        <w:t>地下水修复采用原位化学修复技术以及原位热解吸修复技术。</w:t>
      </w:r>
    </w:p>
    <w:p w14:paraId="382964DD" w14:textId="77777777" w:rsidR="009556B9" w:rsidRDefault="009556B9" w:rsidP="009556B9">
      <w:pPr>
        <w:pStyle w:val="a0"/>
        <w:ind w:firstLine="482"/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b/>
          <w:bCs/>
        </w:rPr>
        <w:t>地块</w:t>
      </w:r>
      <w:r>
        <w:rPr>
          <w:rFonts w:hint="eastAsia"/>
          <w:b/>
          <w:bCs/>
        </w:rPr>
        <w:t>污染概况</w:t>
      </w:r>
      <w:r>
        <w:rPr>
          <w:b/>
          <w:bCs/>
        </w:rPr>
        <w:t>：</w:t>
      </w:r>
    </w:p>
    <w:p w14:paraId="12670BE8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经风险评估计算地下水中超标污染物镍、氯乙烯、反</w:t>
      </w:r>
      <w:r>
        <w:rPr>
          <w:rFonts w:hint="eastAsia"/>
        </w:rPr>
        <w:t>-1,2-</w:t>
      </w:r>
      <w:r>
        <w:rPr>
          <w:rFonts w:hint="eastAsia"/>
        </w:rPr>
        <w:t>二氯乙烯、顺</w:t>
      </w:r>
      <w:r>
        <w:rPr>
          <w:rFonts w:hint="eastAsia"/>
        </w:rPr>
        <w:t>-1,2-</w:t>
      </w:r>
      <w:r>
        <w:rPr>
          <w:rFonts w:hint="eastAsia"/>
        </w:rPr>
        <w:t>二氯乙烯、三氯乙烯应考虑吸入室外空气中来自地下水的气态污染物途径、吸入室内空气中来自地下水的气态污染物的暴露途径。经风险评估，地下水中超标污染物镍、顺式</w:t>
      </w:r>
      <w:r>
        <w:rPr>
          <w:rFonts w:hint="eastAsia"/>
        </w:rPr>
        <w:t>-1,2-</w:t>
      </w:r>
      <w:r>
        <w:rPr>
          <w:rFonts w:hint="eastAsia"/>
        </w:rPr>
        <w:t>二氯乙烯、反式</w:t>
      </w:r>
      <w:r>
        <w:rPr>
          <w:rFonts w:hint="eastAsia"/>
        </w:rPr>
        <w:t>-1,2-</w:t>
      </w:r>
      <w:r>
        <w:rPr>
          <w:rFonts w:hint="eastAsia"/>
        </w:rPr>
        <w:t>二氯乙烯、三氯乙烯风险水平均可接受，无需进行修复；氯乙烯致癌风险大于</w:t>
      </w:r>
      <w:r>
        <w:rPr>
          <w:rFonts w:hint="eastAsia"/>
        </w:rPr>
        <w:t>10</w:t>
      </w:r>
      <w:r w:rsidRPr="00DD1668">
        <w:rPr>
          <w:rFonts w:hint="eastAsia"/>
          <w:vertAlign w:val="superscript"/>
        </w:rPr>
        <w:t>-6</w:t>
      </w:r>
      <w:r>
        <w:rPr>
          <w:rFonts w:hint="eastAsia"/>
        </w:rPr>
        <w:t>，对人体健康存在风险，需进行修复。</w:t>
      </w:r>
    </w:p>
    <w:p w14:paraId="10BD1B3D" w14:textId="16407842" w:rsidR="009556B9" w:rsidRDefault="00AC616F" w:rsidP="00AC616F">
      <w:pPr>
        <w:pStyle w:val="a0"/>
        <w:ind w:firstLine="480"/>
      </w:pPr>
      <w:r>
        <w:rPr>
          <w:rFonts w:hint="eastAsia"/>
        </w:rPr>
        <w:t>根据《建设用地土壤修复技术导则》（</w:t>
      </w:r>
      <w:r>
        <w:rPr>
          <w:rFonts w:hint="eastAsia"/>
        </w:rPr>
        <w:t>HJ 25.4-2019</w:t>
      </w:r>
      <w:r>
        <w:rPr>
          <w:rFonts w:hint="eastAsia"/>
        </w:rPr>
        <w:t>）的要求，将风险评估</w:t>
      </w:r>
      <w:proofErr w:type="gramStart"/>
      <w:r>
        <w:rPr>
          <w:rFonts w:hint="eastAsia"/>
        </w:rPr>
        <w:t>公式反算的</w:t>
      </w:r>
      <w:proofErr w:type="gramEnd"/>
      <w:r>
        <w:rPr>
          <w:rFonts w:hint="eastAsia"/>
        </w:rPr>
        <w:t>地下水风险控制值与《地下水质量标准》（</w:t>
      </w:r>
      <w:r>
        <w:rPr>
          <w:rFonts w:hint="eastAsia"/>
        </w:rPr>
        <w:t>GB/T14848-2017</w:t>
      </w:r>
      <w:r>
        <w:rPr>
          <w:rFonts w:hint="eastAsia"/>
        </w:rPr>
        <w:t>）</w:t>
      </w:r>
      <w:r>
        <w:rPr>
          <w:rFonts w:hint="eastAsia"/>
        </w:rPr>
        <w:t>IV</w:t>
      </w:r>
      <w:r>
        <w:rPr>
          <w:rFonts w:hint="eastAsia"/>
        </w:rPr>
        <w:t>类标准限值进行比较。最终选《地下水质量标准》（</w:t>
      </w:r>
      <w:r>
        <w:rPr>
          <w:rFonts w:hint="eastAsia"/>
        </w:rPr>
        <w:t>GB/T14848-2017</w:t>
      </w:r>
      <w:r>
        <w:rPr>
          <w:rFonts w:hint="eastAsia"/>
        </w:rPr>
        <w:t>）</w:t>
      </w:r>
      <w:r>
        <w:rPr>
          <w:rFonts w:hint="eastAsia"/>
        </w:rPr>
        <w:t>IV</w:t>
      </w:r>
      <w:r>
        <w:rPr>
          <w:rFonts w:hint="eastAsia"/>
        </w:rPr>
        <w:t>类标准限值为修复目标值。根据检测的地下水清洁点圈定地下水修复范围，氯乙烯的地下水修复面积为</w:t>
      </w:r>
      <w:r>
        <w:rPr>
          <w:rFonts w:hint="eastAsia"/>
        </w:rPr>
        <w:t>3034.41m</w:t>
      </w:r>
      <w:r w:rsidRPr="009A7752">
        <w:rPr>
          <w:rFonts w:hint="eastAsia"/>
          <w:vertAlign w:val="superscript"/>
        </w:rPr>
        <w:t>2</w:t>
      </w:r>
      <w:r>
        <w:rPr>
          <w:rFonts w:hint="eastAsia"/>
        </w:rPr>
        <w:t>。修复深度为地块内整个潜水含水层，该</w:t>
      </w:r>
      <w:proofErr w:type="gramStart"/>
      <w:r>
        <w:rPr>
          <w:rFonts w:hint="eastAsia"/>
        </w:rPr>
        <w:t>潜水含水层底界埋深</w:t>
      </w:r>
      <w:proofErr w:type="gramEnd"/>
      <w:r>
        <w:rPr>
          <w:rFonts w:hint="eastAsia"/>
        </w:rPr>
        <w:t>普遍在</w:t>
      </w:r>
      <w:r>
        <w:rPr>
          <w:rFonts w:hint="eastAsia"/>
        </w:rPr>
        <w:t>12.0m</w:t>
      </w:r>
      <w:r>
        <w:rPr>
          <w:rFonts w:hint="eastAsia"/>
        </w:rPr>
        <w:t>左右，局部埋深</w:t>
      </w:r>
      <w:r>
        <w:rPr>
          <w:rFonts w:hint="eastAsia"/>
        </w:rPr>
        <w:t>14.0m</w:t>
      </w:r>
      <w:r>
        <w:rPr>
          <w:rFonts w:hint="eastAsia"/>
        </w:rPr>
        <w:t>左右。</w:t>
      </w:r>
    </w:p>
    <w:p w14:paraId="41CABDA4" w14:textId="77777777" w:rsidR="009556B9" w:rsidRDefault="009556B9" w:rsidP="009556B9">
      <w:pPr>
        <w:pStyle w:val="a0"/>
        <w:ind w:firstLine="482"/>
        <w:rPr>
          <w:b/>
          <w:bCs/>
        </w:rPr>
      </w:pPr>
      <w:r>
        <w:rPr>
          <w:rFonts w:hint="eastAsia"/>
          <w:b/>
          <w:bCs/>
        </w:rPr>
        <w:t>三、治理修复工程概况：</w:t>
      </w:r>
    </w:p>
    <w:p w14:paraId="03E0852C" w14:textId="77777777" w:rsidR="00AC616F" w:rsidRDefault="00AC616F" w:rsidP="00AC616F">
      <w:pPr>
        <w:pStyle w:val="a0"/>
        <w:ind w:firstLine="480"/>
      </w:pPr>
      <w:r w:rsidRPr="000F2D73">
        <w:rPr>
          <w:rFonts w:hint="eastAsia"/>
        </w:rPr>
        <w:t>本项目采取“原位热解吸</w:t>
      </w:r>
      <w:r w:rsidRPr="000F2D73">
        <w:rPr>
          <w:rFonts w:hint="eastAsia"/>
        </w:rPr>
        <w:t>+</w:t>
      </w:r>
      <w:r w:rsidRPr="000F2D73">
        <w:rPr>
          <w:rFonts w:hint="eastAsia"/>
        </w:rPr>
        <w:t>原位化学氧化”修复技术路线。对重</w:t>
      </w:r>
      <w:proofErr w:type="gramStart"/>
      <w:r w:rsidRPr="000F2D73">
        <w:rPr>
          <w:rFonts w:hint="eastAsia"/>
        </w:rPr>
        <w:t>度污染</w:t>
      </w:r>
      <w:proofErr w:type="gramEnd"/>
      <w:r w:rsidRPr="000F2D73">
        <w:rPr>
          <w:rFonts w:hint="eastAsia"/>
        </w:rPr>
        <w:t>地下</w:t>
      </w:r>
      <w:proofErr w:type="gramStart"/>
      <w:r w:rsidRPr="000F2D73">
        <w:rPr>
          <w:rFonts w:hint="eastAsia"/>
        </w:rPr>
        <w:t>水采</w:t>
      </w:r>
      <w:proofErr w:type="gramEnd"/>
      <w:r w:rsidRPr="000F2D73">
        <w:rPr>
          <w:rFonts w:hint="eastAsia"/>
        </w:rPr>
        <w:t>用原位热解吸技术进行修复，修复面积</w:t>
      </w:r>
      <w:r w:rsidRPr="000F2D73">
        <w:rPr>
          <w:rFonts w:hint="eastAsia"/>
        </w:rPr>
        <w:t>1339.8m2</w:t>
      </w:r>
      <w:r w:rsidRPr="000F2D73">
        <w:rPr>
          <w:rFonts w:hint="eastAsia"/>
        </w:rPr>
        <w:t>。对中轻度污染地下水区域，采用原位化学氧化技术进行处置，修复面积</w:t>
      </w:r>
      <w:r w:rsidRPr="000F2D73">
        <w:rPr>
          <w:rFonts w:hint="eastAsia"/>
        </w:rPr>
        <w:t>1694.6m2</w:t>
      </w:r>
      <w:r w:rsidRPr="000F2D73">
        <w:rPr>
          <w:rFonts w:hint="eastAsia"/>
        </w:rPr>
        <w:t>。施工过程采取有效的二次污染防治措施，相关污染防治设施建设符合要求，运行正常；修复过程环保措施落实情况较好，各项监测结果达标。</w:t>
      </w:r>
    </w:p>
    <w:p w14:paraId="4094350E" w14:textId="576199D6" w:rsidR="009556B9" w:rsidRDefault="00AC616F" w:rsidP="00AC616F">
      <w:pPr>
        <w:pStyle w:val="a0"/>
        <w:ind w:firstLine="480"/>
        <w:rPr>
          <w:b/>
          <w:bCs/>
        </w:rPr>
      </w:pPr>
      <w:r>
        <w:rPr>
          <w:rFonts w:hint="eastAsia"/>
        </w:rPr>
        <w:t>本项目自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完成地下水的修复工作。修复单位根据《调查报告》、《风评报告》和《修复方案》确定的地下水目标污染物、修复范围、修复工艺和技术路线要求开展后续修复施工工作，地块修复成果达到了规定的工程指标和二次污染防治措施指标。地块污染地下水按《修复方案》的设计要求修复完毕。实际修复面积为</w:t>
      </w:r>
      <w:r>
        <w:rPr>
          <w:rFonts w:hint="eastAsia"/>
        </w:rPr>
        <w:t>3034.41m</w:t>
      </w:r>
      <w:r w:rsidRPr="000F2D73"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14:paraId="14A89216" w14:textId="79849709" w:rsidR="00AC616F" w:rsidRPr="00AC616F" w:rsidRDefault="00AC616F" w:rsidP="00AC616F">
      <w:pPr>
        <w:pStyle w:val="a0"/>
        <w:ind w:firstLine="482"/>
        <w:rPr>
          <w:b/>
          <w:bCs/>
        </w:rPr>
      </w:pPr>
      <w:r w:rsidRPr="00AC616F">
        <w:rPr>
          <w:rFonts w:hint="eastAsia"/>
          <w:b/>
          <w:bCs/>
        </w:rPr>
        <w:t>四、监理工作情况</w:t>
      </w:r>
    </w:p>
    <w:p w14:paraId="21F92545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监理单位对施工过程开展全程式监理，施工过程按设计要求完成预定工程指标，</w:t>
      </w:r>
      <w:r>
        <w:rPr>
          <w:rFonts w:hint="eastAsia"/>
        </w:rPr>
        <w:t xml:space="preserve"> </w:t>
      </w:r>
      <w:r>
        <w:rPr>
          <w:rFonts w:hint="eastAsia"/>
        </w:rPr>
        <w:t>施工过程的环境保护措施基本落实到位，并在施工过程中监督环境监测，监测结果达标。</w:t>
      </w:r>
    </w:p>
    <w:p w14:paraId="6E178249" w14:textId="1BD40153" w:rsidR="00AC616F" w:rsidRPr="00AC616F" w:rsidRDefault="00AC616F" w:rsidP="00AC616F">
      <w:pPr>
        <w:pStyle w:val="a0"/>
        <w:ind w:firstLine="482"/>
        <w:rPr>
          <w:b/>
          <w:bCs/>
        </w:rPr>
      </w:pPr>
      <w:r w:rsidRPr="00AC616F">
        <w:rPr>
          <w:rFonts w:hint="eastAsia"/>
          <w:b/>
          <w:bCs/>
        </w:rPr>
        <w:t>五、修复效果评估工作情况</w:t>
      </w:r>
    </w:p>
    <w:p w14:paraId="16EE0988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1</w:t>
      </w:r>
      <w:r>
        <w:rPr>
          <w:rFonts w:hint="eastAsia"/>
        </w:rPr>
        <w:t>、主要工作内容</w:t>
      </w:r>
    </w:p>
    <w:p w14:paraId="44F0662C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月随项目实施同步开展相关资料收集、审核等工作。</w:t>
      </w:r>
    </w:p>
    <w:p w14:paraId="558C6F90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月根据施工过程分阶段完成现场踏勘及相关单位人员访谈，了解施工过程、修复状况及周边环境影响情况，</w:t>
      </w:r>
    </w:p>
    <w:p w14:paraId="07A0CF64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月共采集地下水样品</w:t>
      </w:r>
      <w:r>
        <w:rPr>
          <w:rFonts w:hint="eastAsia"/>
        </w:rPr>
        <w:t>8</w:t>
      </w:r>
      <w:r>
        <w:rPr>
          <w:rFonts w:hint="eastAsia"/>
        </w:rPr>
        <w:t>个批次，</w:t>
      </w:r>
      <w:r>
        <w:rPr>
          <w:rFonts w:hint="eastAsia"/>
        </w:rPr>
        <w:t>128</w:t>
      </w:r>
      <w:r>
        <w:rPr>
          <w:rFonts w:hint="eastAsia"/>
        </w:rPr>
        <w:t>个地下水样品。</w:t>
      </w:r>
    </w:p>
    <w:p w14:paraId="3F40EE45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月至进行修复后全场地土壤污染状况回顾性调查。</w:t>
      </w:r>
    </w:p>
    <w:p w14:paraId="390196B9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月完成项目修复效果评估报告编制工作。</w:t>
      </w:r>
    </w:p>
    <w:p w14:paraId="0CFFFFE4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2</w:t>
      </w:r>
      <w:r>
        <w:rPr>
          <w:rFonts w:hint="eastAsia"/>
        </w:rPr>
        <w:t>、报告结论</w:t>
      </w:r>
    </w:p>
    <w:p w14:paraId="540888A5" w14:textId="77777777" w:rsidR="00AC616F" w:rsidRDefault="00AC616F" w:rsidP="00AC616F">
      <w:pPr>
        <w:pStyle w:val="a0"/>
        <w:ind w:firstLine="480"/>
      </w:pPr>
      <w:proofErr w:type="gramStart"/>
      <w:r>
        <w:rPr>
          <w:rFonts w:hint="eastAsia"/>
        </w:rPr>
        <w:t>根据场调</w:t>
      </w:r>
      <w:proofErr w:type="gramEnd"/>
      <w:r>
        <w:rPr>
          <w:rFonts w:hint="eastAsia"/>
        </w:rPr>
        <w:t>报告、修复方案等资料文件，评估单位按照评估程序，通过对修复单位方提供施工总结报告、监理单位提供的监理报告等文件的汇总审核，并经现场勘察、人员访谈以及修复效果监测评估等工作的开展，本项目地下水修复效果取得如下结论：</w:t>
      </w:r>
    </w:p>
    <w:p w14:paraId="666F1255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）本项目自</w:t>
      </w:r>
      <w:r w:rsidRPr="00F367C4">
        <w:rPr>
          <w:rFonts w:hint="eastAsia"/>
        </w:rPr>
        <w:t>2021</w:t>
      </w:r>
      <w:r w:rsidRPr="00F367C4">
        <w:rPr>
          <w:rFonts w:hint="eastAsia"/>
        </w:rPr>
        <w:t>年</w:t>
      </w:r>
      <w:r w:rsidRPr="00F367C4">
        <w:rPr>
          <w:rFonts w:hint="eastAsia"/>
        </w:rPr>
        <w:t>3</w:t>
      </w:r>
      <w:r w:rsidRPr="00F367C4">
        <w:rPr>
          <w:rFonts w:hint="eastAsia"/>
        </w:rPr>
        <w:t>月至</w:t>
      </w:r>
      <w:r w:rsidRPr="00F367C4">
        <w:rPr>
          <w:rFonts w:hint="eastAsia"/>
        </w:rPr>
        <w:t>2021</w:t>
      </w:r>
      <w:r w:rsidRPr="00F367C4">
        <w:rPr>
          <w:rFonts w:hint="eastAsia"/>
        </w:rPr>
        <w:t>年</w:t>
      </w:r>
      <w:r w:rsidRPr="00F367C4">
        <w:rPr>
          <w:rFonts w:hint="eastAsia"/>
        </w:rPr>
        <w:t>5</w:t>
      </w:r>
      <w:r w:rsidRPr="00F367C4">
        <w:rPr>
          <w:rFonts w:hint="eastAsia"/>
        </w:rPr>
        <w:t>月，完成地下水的修复工作。</w:t>
      </w:r>
      <w:r>
        <w:rPr>
          <w:rFonts w:hint="eastAsia"/>
        </w:rPr>
        <w:t>修复单位根据《调查报告》、《风评报告》和《修复方案》确定的地下水目标污染物、修复范围、修复工艺和技术路线要求开展后续修复施工工作，地块修复成果达到了规定的工程指标和二次污染防治措施指标。</w:t>
      </w:r>
    </w:p>
    <w:p w14:paraId="4E1F3267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）地块污染地下水按《修复方案》的设计要求修复完毕。实际</w:t>
      </w:r>
      <w:r w:rsidRPr="00F367C4">
        <w:rPr>
          <w:rFonts w:hint="eastAsia"/>
        </w:rPr>
        <w:t>修复面积为</w:t>
      </w:r>
      <w:r w:rsidRPr="00F367C4">
        <w:rPr>
          <w:rFonts w:hint="eastAsia"/>
        </w:rPr>
        <w:t>3034.41m</w:t>
      </w:r>
      <w:r w:rsidRPr="00F367C4"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14:paraId="1DDD65FF" w14:textId="77777777" w:rsidR="00AC616F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监理单位开展了全程式监理，监督施工过程采取有效的二次污染防治措施，相关污染防治设施建设符合要求，运行正常；修复过程环保措施落实情况较好，各项监测结果达标；未造成环境风险事故，修复过程中未出现群众上访及投诉事件。</w:t>
      </w:r>
    </w:p>
    <w:p w14:paraId="22C910E9" w14:textId="519EB38A" w:rsidR="009556B9" w:rsidRDefault="00AC616F" w:rsidP="00AC616F">
      <w:pPr>
        <w:pStyle w:val="a0"/>
        <w:ind w:firstLine="48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本地块地下水经采样检测结合趋势分析判断，修复后地下水目标污染物浓度稳定达标；回顾性土壤污染状况调查经采样检测结果达标，表明地块土壤和地下水已经得到修复治理，修复施工过程未对地块及周边区域造成二次污染。综上，本地块地下水的修复效果达到修复目标要求，满足规划用途且可以安全利用。</w:t>
      </w:r>
    </w:p>
    <w:p w14:paraId="1536B445" w14:textId="4874E04F" w:rsidR="00DC3165" w:rsidRPr="009556B9" w:rsidRDefault="00DC3165" w:rsidP="009556B9">
      <w:pPr>
        <w:pStyle w:val="af"/>
        <w:rPr>
          <w:sz w:val="28"/>
          <w:szCs w:val="24"/>
        </w:rPr>
      </w:pPr>
    </w:p>
    <w:sectPr w:rsidR="00DC3165" w:rsidRPr="00955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67B6" w14:textId="77777777" w:rsidR="003D4FA4" w:rsidRDefault="003D4FA4" w:rsidP="001318E9">
      <w:r>
        <w:separator/>
      </w:r>
    </w:p>
  </w:endnote>
  <w:endnote w:type="continuationSeparator" w:id="0">
    <w:p w14:paraId="13826A5D" w14:textId="77777777" w:rsidR="003D4FA4" w:rsidRDefault="003D4FA4" w:rsidP="0013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5910" w14:textId="77777777" w:rsidR="003D4FA4" w:rsidRDefault="003D4FA4" w:rsidP="001318E9">
      <w:r>
        <w:separator/>
      </w:r>
    </w:p>
  </w:footnote>
  <w:footnote w:type="continuationSeparator" w:id="0">
    <w:p w14:paraId="123BFB95" w14:textId="77777777" w:rsidR="003D4FA4" w:rsidRDefault="003D4FA4" w:rsidP="0013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F1AC3"/>
    <w:multiLevelType w:val="multilevel"/>
    <w:tmpl w:val="4FDC41E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205772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4C"/>
    <w:rsid w:val="0004303F"/>
    <w:rsid w:val="00117B88"/>
    <w:rsid w:val="001318E9"/>
    <w:rsid w:val="0016430E"/>
    <w:rsid w:val="00220CAA"/>
    <w:rsid w:val="00221FDB"/>
    <w:rsid w:val="0023067F"/>
    <w:rsid w:val="002B5518"/>
    <w:rsid w:val="002D2347"/>
    <w:rsid w:val="002D3FFD"/>
    <w:rsid w:val="003440E6"/>
    <w:rsid w:val="003453D2"/>
    <w:rsid w:val="003B6E9D"/>
    <w:rsid w:val="003D4FA4"/>
    <w:rsid w:val="003F5744"/>
    <w:rsid w:val="00456D3F"/>
    <w:rsid w:val="00535ED8"/>
    <w:rsid w:val="0055196C"/>
    <w:rsid w:val="00586683"/>
    <w:rsid w:val="005E4F8C"/>
    <w:rsid w:val="005F77E3"/>
    <w:rsid w:val="0063750B"/>
    <w:rsid w:val="006F0767"/>
    <w:rsid w:val="007202AE"/>
    <w:rsid w:val="007665CF"/>
    <w:rsid w:val="00804D81"/>
    <w:rsid w:val="008C3D51"/>
    <w:rsid w:val="009556B9"/>
    <w:rsid w:val="00A01BBC"/>
    <w:rsid w:val="00A52677"/>
    <w:rsid w:val="00AB4544"/>
    <w:rsid w:val="00AC616F"/>
    <w:rsid w:val="00B00DD5"/>
    <w:rsid w:val="00BA3EC2"/>
    <w:rsid w:val="00BC176C"/>
    <w:rsid w:val="00D028B0"/>
    <w:rsid w:val="00D73E16"/>
    <w:rsid w:val="00DC3165"/>
    <w:rsid w:val="00DE064C"/>
    <w:rsid w:val="00ED2EF1"/>
    <w:rsid w:val="00EE2026"/>
    <w:rsid w:val="00EE4E6B"/>
    <w:rsid w:val="00F4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9960D"/>
  <w15:chartTrackingRefBased/>
  <w15:docId w15:val="{C145D630-7A2C-4FA6-A126-C2DAA42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BCEER1,bceer1,BCEER,AB标题 1,B一级,kkk1,nt标题1,章标题,FA标题1,一级标题，黑粗，三号，序号,章,SH标题 1,h1,合同标题,卷标题,Part,IPMT Fax Heading,第一章,OG Heading 1,MB1,章节标题,Document Header1,章标题 1,H1,1.1标题 1,1标题 1,HKY1,标题 1 1,编号标题1,篇,1 ghost,g,ghost,1 ghost1,g1,ERMH1,样式10,D,L1,M一级标题,Z1"/>
    <w:basedOn w:val="a"/>
    <w:next w:val="a"/>
    <w:link w:val="10"/>
    <w:uiPriority w:val="9"/>
    <w:qFormat/>
    <w:rsid w:val="00AC616F"/>
    <w:pPr>
      <w:keepNext/>
      <w:keepLines/>
      <w:pageBreakBefore/>
      <w:widowControl/>
      <w:numPr>
        <w:numId w:val="1"/>
      </w:numPr>
      <w:adjustRightInd w:val="0"/>
      <w:snapToGrid w:val="0"/>
      <w:spacing w:beforeLines="50" w:before="50" w:afterLines="30" w:after="30" w:line="360" w:lineRule="auto"/>
      <w:jc w:val="left"/>
      <w:outlineLvl w:val="0"/>
    </w:pPr>
    <w:rPr>
      <w:rFonts w:ascii="Times New Roman" w:eastAsia="黑体" w:hAnsi="Times New Roman" w:cs="宋体"/>
      <w:bCs/>
      <w:kern w:val="44"/>
      <w:sz w:val="44"/>
      <w:szCs w:val="44"/>
    </w:rPr>
  </w:style>
  <w:style w:type="paragraph" w:styleId="2">
    <w:name w:val="heading 2"/>
    <w:aliases w:val="BCEER2,bceer2,节标题 1.1,b2,H2,1.1标题 2,1.1,标题2,节,可研-标题 2,_Heading 2,标2,二级标题,1.1标题,一级条,h2,sect 1.2,Heading 2 Hidden,Heading 2 CCBS,标题 1.1,CSD-标题 2,Chapter Title,heading 2,节名,正文二级标题,2nd level,2,Header 2,l2,Titre2,Head 2,H21,sect 1.21,H22,sect 1.22,H211"/>
    <w:basedOn w:val="a"/>
    <w:next w:val="a"/>
    <w:link w:val="20"/>
    <w:uiPriority w:val="9"/>
    <w:unhideWhenUsed/>
    <w:qFormat/>
    <w:rsid w:val="00AC616F"/>
    <w:pPr>
      <w:keepNext/>
      <w:keepLines/>
      <w:widowControl/>
      <w:numPr>
        <w:ilvl w:val="1"/>
        <w:numId w:val="1"/>
      </w:numPr>
      <w:spacing w:beforeLines="30" w:before="30" w:afterLines="30" w:after="30" w:line="360" w:lineRule="auto"/>
      <w:jc w:val="left"/>
      <w:outlineLvl w:val="1"/>
    </w:pPr>
    <w:rPr>
      <w:rFonts w:ascii="Times New Roman" w:eastAsia="黑体" w:hAnsi="Times New Roman" w:cs="宋体"/>
      <w:bCs/>
      <w:kern w:val="0"/>
      <w:sz w:val="32"/>
      <w:szCs w:val="32"/>
    </w:rPr>
  </w:style>
  <w:style w:type="paragraph" w:styleId="3">
    <w:name w:val="heading 3"/>
    <w:aliases w:val="BCEER3,bceer3,条标题1.1.1,1.1.1,条,标题 3 Char Char,可研-标题 3,标3,§1.1.1.,. (1.1.1),- 3rd Order Heading,头,4.1.1标题 3,H3,b3,Section,h3,3rd level,Section SubHeading,Résumé DI,Annotationen,hl3,Gliederung3,Gliederung31,h31,Heading 3 - old,l3,CT,Level 3 Head,3,章标"/>
    <w:basedOn w:val="a"/>
    <w:next w:val="a"/>
    <w:link w:val="30"/>
    <w:uiPriority w:val="9"/>
    <w:unhideWhenUsed/>
    <w:qFormat/>
    <w:rsid w:val="00AC616F"/>
    <w:pPr>
      <w:keepNext/>
      <w:keepLines/>
      <w:widowControl/>
      <w:numPr>
        <w:ilvl w:val="2"/>
        <w:numId w:val="1"/>
      </w:numPr>
      <w:adjustRightInd w:val="0"/>
      <w:spacing w:beforeLines="30" w:before="97" w:afterLines="30" w:after="97"/>
      <w:jc w:val="left"/>
      <w:outlineLvl w:val="2"/>
    </w:pPr>
    <w:rPr>
      <w:rFonts w:ascii="Times New Roman" w:eastAsia="仿宋" w:hAnsi="Times New Roman" w:cs="宋体"/>
      <w:b/>
      <w:bCs/>
      <w:kern w:val="0"/>
      <w:sz w:val="28"/>
      <w:szCs w:val="32"/>
    </w:rPr>
  </w:style>
  <w:style w:type="paragraph" w:styleId="4">
    <w:name w:val="heading 4"/>
    <w:aliases w:val="BCEER4,bceer4,1.1.1.1,标题 4.1.1.1.1,款,可研-标题 4,标4,1.1.1.1 Char,段,标4 Char,1.1.1.1 Char Char,1.1.1.1 Char1,标题 4.1.1.1.1 Char,标题 4 Char Char,款 Char,§1.1.1.1.,标8,H4,款标题1.1.1.1,b4,标题6,标题 4 Char1,AB标题4,B四级,FA标题4,SH标题 4,h4,4,4heading,PIM 4,Fab-4,T5,bullet,b"/>
    <w:basedOn w:val="a"/>
    <w:next w:val="a"/>
    <w:link w:val="40"/>
    <w:uiPriority w:val="9"/>
    <w:unhideWhenUsed/>
    <w:qFormat/>
    <w:rsid w:val="00AC616F"/>
    <w:pPr>
      <w:keepNext/>
      <w:keepLines/>
      <w:widowControl/>
      <w:numPr>
        <w:ilvl w:val="3"/>
        <w:numId w:val="1"/>
      </w:numPr>
      <w:adjustRightInd w:val="0"/>
      <w:snapToGrid w:val="0"/>
      <w:spacing w:beforeLines="50" w:before="156" w:afterLines="50" w:after="156"/>
      <w:jc w:val="left"/>
      <w:outlineLvl w:val="3"/>
    </w:pPr>
    <w:rPr>
      <w:rFonts w:ascii="Times New Roman" w:eastAsia="黑体" w:hAnsi="Times New Roman" w:cs="宋体"/>
      <w:kern w:val="0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AC616F"/>
    <w:pPr>
      <w:keepNext/>
      <w:numPr>
        <w:ilvl w:val="4"/>
        <w:numId w:val="1"/>
      </w:numPr>
      <w:ind w:left="0" w:firstLineChars="0" w:firstLine="482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rsid w:val="00AC616F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rFonts w:ascii="Times New Roman" w:eastAsia="仿宋" w:hAnsi="Times New Roman" w:cs="宋体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rsid w:val="00AC616F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AC616F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220CA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20CAA"/>
    <w:pPr>
      <w:jc w:val="left"/>
    </w:pPr>
  </w:style>
  <w:style w:type="character" w:customStyle="1" w:styleId="a6">
    <w:name w:val="批注文字 字符"/>
    <w:basedOn w:val="a1"/>
    <w:link w:val="a5"/>
    <w:uiPriority w:val="99"/>
    <w:semiHidden/>
    <w:rsid w:val="00220C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0CA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20C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0CA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220CAA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rsid w:val="001318E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3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1318E9"/>
    <w:rPr>
      <w:sz w:val="18"/>
      <w:szCs w:val="18"/>
    </w:rPr>
  </w:style>
  <w:style w:type="paragraph" w:customStyle="1" w:styleId="af">
    <w:name w:val="我才是正文"/>
    <w:basedOn w:val="a"/>
    <w:link w:val="Char"/>
    <w:qFormat/>
    <w:rsid w:val="00DC3165"/>
    <w:pPr>
      <w:spacing w:line="360" w:lineRule="auto"/>
      <w:ind w:firstLine="482"/>
    </w:pPr>
    <w:rPr>
      <w:rFonts w:ascii="Times New Roman" w:eastAsia="宋体" w:hAnsi="Times New Roman" w:cs="Times New Roman"/>
      <w:sz w:val="24"/>
    </w:rPr>
  </w:style>
  <w:style w:type="character" w:customStyle="1" w:styleId="Char">
    <w:name w:val="我才是正文 Char"/>
    <w:basedOn w:val="a1"/>
    <w:link w:val="af"/>
    <w:qFormat/>
    <w:rsid w:val="00DC3165"/>
    <w:rPr>
      <w:rFonts w:ascii="Times New Roman" w:eastAsia="宋体" w:hAnsi="Times New Roman" w:cs="Times New Roman"/>
      <w:sz w:val="24"/>
    </w:rPr>
  </w:style>
  <w:style w:type="paragraph" w:styleId="a0">
    <w:name w:val="List Paragraph"/>
    <w:basedOn w:val="a"/>
    <w:link w:val="af0"/>
    <w:uiPriority w:val="34"/>
    <w:qFormat/>
    <w:rsid w:val="009556B9"/>
    <w:pPr>
      <w:widowControl/>
      <w:adjustRightInd w:val="0"/>
      <w:snapToGrid w:val="0"/>
      <w:spacing w:before="120" w:line="360" w:lineRule="auto"/>
      <w:ind w:firstLineChars="200" w:firstLine="200"/>
    </w:pPr>
    <w:rPr>
      <w:rFonts w:ascii="Times New Roman" w:eastAsia="仿宋" w:hAnsi="Times New Roman" w:cs="宋体"/>
      <w:kern w:val="0"/>
      <w:sz w:val="24"/>
      <w:szCs w:val="24"/>
    </w:rPr>
  </w:style>
  <w:style w:type="character" w:customStyle="1" w:styleId="af0">
    <w:name w:val="列表段落 字符"/>
    <w:basedOn w:val="a1"/>
    <w:link w:val="a0"/>
    <w:uiPriority w:val="34"/>
    <w:qFormat/>
    <w:rsid w:val="009556B9"/>
    <w:rPr>
      <w:rFonts w:ascii="Times New Roman" w:eastAsia="仿宋" w:hAnsi="Times New Roman" w:cs="宋体"/>
      <w:kern w:val="0"/>
      <w:sz w:val="24"/>
      <w:szCs w:val="24"/>
    </w:rPr>
  </w:style>
  <w:style w:type="character" w:customStyle="1" w:styleId="10">
    <w:name w:val="标题 1 字符"/>
    <w:aliases w:val="BCEER1 字符,bceer1 字符,BCEER 字符,AB标题 1 字符,B一级 字符,kkk1 字符,nt标题1 字符,章标题 字符,FA标题1 字符,一级标题，黑粗，三号，序号 字符,章 字符,SH标题 1 字符,h1 字符,合同标题 字符,卷标题 字符,Part 字符,IPMT Fax Heading 字符,第一章 字符,OG Heading 1 字符,MB1 字符,章节标题 字符,Document Header1 字符,章标题 1 字符,H1 字符,1.1标题 1 字符"/>
    <w:basedOn w:val="a1"/>
    <w:link w:val="1"/>
    <w:uiPriority w:val="9"/>
    <w:rsid w:val="00AC616F"/>
    <w:rPr>
      <w:rFonts w:ascii="Times New Roman" w:eastAsia="黑体" w:hAnsi="Times New Roman" w:cs="宋体"/>
      <w:bCs/>
      <w:kern w:val="44"/>
      <w:sz w:val="44"/>
      <w:szCs w:val="44"/>
    </w:rPr>
  </w:style>
  <w:style w:type="character" w:customStyle="1" w:styleId="20">
    <w:name w:val="标题 2 字符"/>
    <w:aliases w:val="BCEER2 字符,bceer2 字符,节标题 1.1 字符,b2 字符,H2 字符,1.1标题 2 字符,1.1 字符,标题2 字符,节 字符,可研-标题 2 字符,_Heading 2 字符,标2 字符,二级标题 字符,1.1标题 字符,一级条 字符,h2 字符,sect 1.2 字符,Heading 2 Hidden 字符,Heading 2 CCBS 字符,标题 1.1 字符,CSD-标题 2 字符,Chapter Title 字符,heading 2 字符,节名 字符"/>
    <w:basedOn w:val="a1"/>
    <w:link w:val="2"/>
    <w:uiPriority w:val="9"/>
    <w:rsid w:val="00AC616F"/>
    <w:rPr>
      <w:rFonts w:ascii="Times New Roman" w:eastAsia="黑体" w:hAnsi="Times New Roman" w:cs="宋体"/>
      <w:bCs/>
      <w:kern w:val="0"/>
      <w:sz w:val="32"/>
      <w:szCs w:val="32"/>
    </w:rPr>
  </w:style>
  <w:style w:type="character" w:customStyle="1" w:styleId="30">
    <w:name w:val="标题 3 字符"/>
    <w:aliases w:val="BCEER3 字符,bceer3 字符,条标题1.1.1 字符,1.1.1 字符,条 字符,标题 3 Char Char 字符,可研-标题 3 字符,标3 字符,§1.1.1. 字符,. (1.1.1) 字符,- 3rd Order Heading 字符,头 字符,4.1.1标题 3 字符,H3 字符,b3 字符,Section 字符,h3 字符,3rd level 字符,Section SubHeading 字符,Résumé DI 字符,Annotationen 字符,hl3 字符"/>
    <w:basedOn w:val="a1"/>
    <w:link w:val="3"/>
    <w:uiPriority w:val="9"/>
    <w:qFormat/>
    <w:rsid w:val="00AC616F"/>
    <w:rPr>
      <w:rFonts w:ascii="Times New Roman" w:eastAsia="仿宋" w:hAnsi="Times New Roman" w:cs="宋体"/>
      <w:b/>
      <w:bCs/>
      <w:kern w:val="0"/>
      <w:sz w:val="28"/>
      <w:szCs w:val="32"/>
    </w:rPr>
  </w:style>
  <w:style w:type="character" w:customStyle="1" w:styleId="40">
    <w:name w:val="标题 4 字符"/>
    <w:aliases w:val="BCEER4 字符,bceer4 字符,1.1.1.1 字符,标题 4.1.1.1.1 字符,款 字符,可研-标题 4 字符,标4 字符,1.1.1.1 Char 字符,段 字符,标4 Char 字符,1.1.1.1 Char Char 字符,1.1.1.1 Char1 字符,标题 4.1.1.1.1 Char 字符,标题 4 Char Char 字符,款 Char 字符,§1.1.1.1. 字符,标8 字符,H4 字符,款标题1.1.1.1 字符,b4 字符,标题6 字符,h4 字符"/>
    <w:basedOn w:val="a1"/>
    <w:link w:val="4"/>
    <w:uiPriority w:val="9"/>
    <w:rsid w:val="00AC616F"/>
    <w:rPr>
      <w:rFonts w:ascii="Times New Roman" w:eastAsia="黑体" w:hAnsi="Times New Roman" w:cs="宋体"/>
      <w:kern w:val="0"/>
      <w:sz w:val="24"/>
      <w:szCs w:val="24"/>
    </w:rPr>
  </w:style>
  <w:style w:type="character" w:customStyle="1" w:styleId="50">
    <w:name w:val="标题 5 字符"/>
    <w:basedOn w:val="a1"/>
    <w:link w:val="5"/>
    <w:uiPriority w:val="9"/>
    <w:rsid w:val="00AC616F"/>
    <w:rPr>
      <w:rFonts w:ascii="Times New Roman" w:eastAsia="仿宋" w:hAnsi="Times New Roman" w:cs="宋体"/>
      <w:b/>
      <w:bCs/>
      <w:kern w:val="0"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AC616F"/>
    <w:rPr>
      <w:rFonts w:ascii="Times New Roman" w:eastAsia="仿宋" w:hAnsi="Times New Roman" w:cs="宋体"/>
      <w:b/>
      <w:bCs/>
      <w:kern w:val="0"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AC616F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AC616F"/>
    <w:rPr>
      <w:rFonts w:asciiTheme="majorHAnsi" w:eastAsiaTheme="majorEastAsia" w:hAnsiTheme="majorHAnsi" w:cstheme="maj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</cp:lastModifiedBy>
  <cp:revision>3</cp:revision>
  <dcterms:created xsi:type="dcterms:W3CDTF">2024-03-26T00:54:00Z</dcterms:created>
  <dcterms:modified xsi:type="dcterms:W3CDTF">2024-03-26T00:59:00Z</dcterms:modified>
</cp:coreProperties>
</file>